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E2E" w:rsidRDefault="009F0E2E" w:rsidP="009F0E2E">
      <w:pPr>
        <w:pStyle w:val="NormalWeb"/>
        <w:shd w:val="clear" w:color="auto" w:fill="FFFFFF"/>
        <w:spacing w:before="0" w:beforeAutospacing="0" w:after="105" w:afterAutospacing="0"/>
        <w:jc w:val="center"/>
        <w:textAlignment w:val="baseline"/>
        <w:rPr>
          <w:color w:val="000000"/>
        </w:rPr>
      </w:pPr>
      <w:r>
        <w:rPr>
          <w:rStyle w:val="Strong"/>
          <w:color w:val="000000"/>
          <w:shd w:val="clear" w:color="auto" w:fill="FFFFFF"/>
        </w:rPr>
        <w:t>CỘNG HÒA XÃ HỘI CHỦ NGHĨA VIỆT NAM</w:t>
      </w:r>
      <w:r>
        <w:rPr>
          <w:rStyle w:val="Strong"/>
          <w:color w:val="000000"/>
          <w:shd w:val="clear" w:color="auto" w:fill="FFFFFF"/>
        </w:rPr>
        <w:br/>
        <w:t>Độc lập – Tự do – Hạnh phúc</w:t>
      </w:r>
      <w:r>
        <w:rPr>
          <w:rStyle w:val="Strong"/>
          <w:color w:val="000000"/>
          <w:shd w:val="clear" w:color="auto" w:fill="FFFFFF"/>
        </w:rPr>
        <w:br/>
        <w:t>-----------------</w:t>
      </w:r>
    </w:p>
    <w:p w:rsidR="009F0E2E" w:rsidRDefault="009F0E2E" w:rsidP="009F0E2E">
      <w:pPr>
        <w:pStyle w:val="NormalWeb"/>
        <w:shd w:val="clear" w:color="auto" w:fill="FFFFFF"/>
        <w:spacing w:before="0" w:beforeAutospacing="0" w:after="105" w:afterAutospacing="0"/>
        <w:jc w:val="right"/>
        <w:textAlignment w:val="baseline"/>
        <w:rPr>
          <w:color w:val="000000"/>
        </w:rPr>
      </w:pPr>
      <w:r>
        <w:rPr>
          <w:rStyle w:val="Emphasis"/>
          <w:i w:val="0"/>
          <w:color w:val="000000"/>
          <w:shd w:val="clear" w:color="auto" w:fill="FFFFFF"/>
        </w:rPr>
        <w:t>Hà Nội, ngày…tháng …năm…</w:t>
      </w:r>
    </w:p>
    <w:p w:rsidR="009F0E2E" w:rsidRDefault="009F0E2E" w:rsidP="009F0E2E">
      <w:pPr>
        <w:pStyle w:val="NormalWeb"/>
        <w:shd w:val="clear" w:color="auto" w:fill="FFFFFF"/>
        <w:spacing w:before="0" w:beforeAutospacing="0" w:after="105" w:afterAutospacing="0"/>
        <w:jc w:val="center"/>
        <w:textAlignment w:val="baseline"/>
        <w:rPr>
          <w:color w:val="000000"/>
        </w:rPr>
      </w:pPr>
      <w:r>
        <w:rPr>
          <w:rStyle w:val="Strong"/>
          <w:color w:val="000000"/>
          <w:shd w:val="clear" w:color="auto" w:fill="FFFFFF"/>
        </w:rPr>
        <w:t>ĐƠN XIN THAY ĐỔI THẨM PHÁN</w:t>
      </w:r>
    </w:p>
    <w:p w:rsidR="009F0E2E" w:rsidRPr="00AD70E8" w:rsidRDefault="009F0E2E" w:rsidP="009F0E2E">
      <w:pPr>
        <w:pStyle w:val="NormalWeb"/>
        <w:shd w:val="clear" w:color="auto" w:fill="FFFFFF"/>
        <w:spacing w:before="0" w:beforeAutospacing="0" w:after="105" w:afterAutospacing="0"/>
        <w:jc w:val="center"/>
        <w:textAlignment w:val="baseline"/>
        <w:rPr>
          <w:color w:val="000000"/>
          <w:lang w:val="vi-VN"/>
        </w:rPr>
      </w:pPr>
      <w:r>
        <w:rPr>
          <w:rStyle w:val="Strong"/>
          <w:color w:val="000000"/>
          <w:shd w:val="clear" w:color="auto" w:fill="FFFFFF"/>
        </w:rPr>
        <w:t xml:space="preserve">Kính gửi: TÒA ÁN NHÂN DÂN QUẬN </w:t>
      </w:r>
      <w:r>
        <w:rPr>
          <w:rStyle w:val="Strong"/>
          <w:color w:val="000000"/>
          <w:shd w:val="clear" w:color="auto" w:fill="FFFFFF"/>
          <w:lang w:val="vi-VN"/>
        </w:rPr>
        <w:t>............</w:t>
      </w:r>
    </w:p>
    <w:p w:rsidR="009F0E2E" w:rsidRPr="00AD70E8" w:rsidRDefault="009F0E2E" w:rsidP="009F0E2E">
      <w:pPr>
        <w:pStyle w:val="NormalWeb"/>
        <w:shd w:val="clear" w:color="auto" w:fill="FFFFFF"/>
        <w:spacing w:before="0" w:beforeAutospacing="0" w:after="105" w:afterAutospacing="0"/>
        <w:jc w:val="both"/>
        <w:textAlignment w:val="baseline"/>
        <w:rPr>
          <w:color w:val="000000"/>
          <w:lang w:val="vi-VN"/>
        </w:rPr>
      </w:pPr>
      <w:r w:rsidRPr="00AD70E8">
        <w:rPr>
          <w:color w:val="000000"/>
          <w:shd w:val="clear" w:color="auto" w:fill="FFFFFF"/>
          <w:lang w:val="vi-VN"/>
        </w:rPr>
        <w:t>Căn cứ </w:t>
      </w:r>
      <w:r w:rsidRPr="00AD70E8">
        <w:rPr>
          <w:rStyle w:val="Emphasis"/>
          <w:i w:val="0"/>
          <w:color w:val="000000"/>
          <w:shd w:val="clear" w:color="auto" w:fill="FFFFFF"/>
          <w:lang w:val="vi-VN"/>
        </w:rPr>
        <w:t>Bộ luật Tố tụng dân sự 2015</w:t>
      </w:r>
    </w:p>
    <w:p w:rsidR="009F0E2E" w:rsidRDefault="009F0E2E" w:rsidP="009F0E2E">
      <w:pPr>
        <w:pStyle w:val="NormalWeb"/>
        <w:shd w:val="clear" w:color="auto" w:fill="FFFFFF"/>
        <w:spacing w:before="0" w:beforeAutospacing="0" w:after="105" w:afterAutospacing="0"/>
        <w:jc w:val="both"/>
        <w:textAlignment w:val="baseline"/>
        <w:rPr>
          <w:color w:val="000000"/>
        </w:rPr>
      </w:pPr>
      <w:r>
        <w:rPr>
          <w:color w:val="000000"/>
          <w:shd w:val="clear" w:color="auto" w:fill="FFFFFF"/>
        </w:rPr>
        <w:t>Tôi là: Nguyễn Văn A                                          Sinh ngày: …/…/…</w:t>
      </w:r>
    </w:p>
    <w:p w:rsidR="009F0E2E" w:rsidRDefault="009F0E2E" w:rsidP="009F0E2E">
      <w:pPr>
        <w:pStyle w:val="NormalWeb"/>
        <w:shd w:val="clear" w:color="auto" w:fill="FFFFFF"/>
        <w:spacing w:before="0" w:beforeAutospacing="0" w:after="105" w:afterAutospacing="0"/>
        <w:jc w:val="both"/>
        <w:textAlignment w:val="baseline"/>
        <w:rPr>
          <w:color w:val="000000"/>
        </w:rPr>
      </w:pPr>
      <w:r>
        <w:rPr>
          <w:color w:val="000000"/>
          <w:shd w:val="clear" w:color="auto" w:fill="FFFFFF"/>
        </w:rPr>
        <w:t xml:space="preserve">Giấy chứng minh nhân dân số </w:t>
      </w:r>
      <w:r>
        <w:rPr>
          <w:color w:val="000000"/>
          <w:shd w:val="clear" w:color="auto" w:fill="FFFFFF"/>
          <w:lang w:val="vi-VN"/>
        </w:rPr>
        <w:t>.................</w:t>
      </w:r>
      <w:r>
        <w:rPr>
          <w:color w:val="000000"/>
          <w:shd w:val="clear" w:color="auto" w:fill="FFFFFF"/>
        </w:rPr>
        <w:t xml:space="preserve"> cấp ngày …/…/… tại Cục cảnh sát ĐKQL cư trú và DLQG về dân cư</w:t>
      </w:r>
    </w:p>
    <w:p w:rsidR="009F0E2E" w:rsidRDefault="009F0E2E" w:rsidP="009F0E2E">
      <w:pPr>
        <w:pStyle w:val="NormalWeb"/>
        <w:shd w:val="clear" w:color="auto" w:fill="FFFFFF"/>
        <w:spacing w:before="0" w:beforeAutospacing="0" w:after="105" w:afterAutospacing="0"/>
        <w:jc w:val="both"/>
        <w:textAlignment w:val="baseline"/>
        <w:rPr>
          <w:color w:val="000000"/>
        </w:rPr>
      </w:pPr>
      <w:r>
        <w:rPr>
          <w:color w:val="000000"/>
          <w:shd w:val="clear" w:color="auto" w:fill="FFFFFF"/>
        </w:rPr>
        <w:t>Hộ khẩu thường trú: số…, phố……, phường….., quận……, thành phố Hà Nội</w:t>
      </w:r>
    </w:p>
    <w:p w:rsidR="009F0E2E" w:rsidRDefault="009F0E2E" w:rsidP="009F0E2E">
      <w:pPr>
        <w:pStyle w:val="NormalWeb"/>
        <w:shd w:val="clear" w:color="auto" w:fill="FFFFFF"/>
        <w:spacing w:before="0" w:beforeAutospacing="0" w:after="105" w:afterAutospacing="0"/>
        <w:jc w:val="both"/>
        <w:textAlignment w:val="baseline"/>
        <w:rPr>
          <w:color w:val="000000"/>
        </w:rPr>
      </w:pPr>
      <w:r>
        <w:rPr>
          <w:color w:val="000000"/>
          <w:shd w:val="clear" w:color="auto" w:fill="FFFFFF"/>
        </w:rPr>
        <w:t>Chỗ ở hiện tại: số…, phố….., phường….., quận…., thành phố Hà Nội</w:t>
      </w:r>
    </w:p>
    <w:p w:rsidR="009F0E2E" w:rsidRDefault="009F0E2E" w:rsidP="009F0E2E">
      <w:pPr>
        <w:pStyle w:val="NormalWeb"/>
        <w:shd w:val="clear" w:color="auto" w:fill="FFFFFF"/>
        <w:spacing w:before="0" w:beforeAutospacing="0" w:after="105" w:afterAutospacing="0"/>
        <w:jc w:val="both"/>
        <w:textAlignment w:val="baseline"/>
        <w:rPr>
          <w:color w:val="000000"/>
        </w:rPr>
      </w:pPr>
      <w:r>
        <w:rPr>
          <w:color w:val="000000"/>
          <w:shd w:val="clear" w:color="auto" w:fill="FFFFFF"/>
        </w:rPr>
        <w:t>Điện thoại liên hệ: 0123456789</w:t>
      </w:r>
    </w:p>
    <w:p w:rsidR="009F0E2E" w:rsidRDefault="009F0E2E" w:rsidP="009F0E2E">
      <w:pPr>
        <w:pStyle w:val="NormalWeb"/>
        <w:shd w:val="clear" w:color="auto" w:fill="FFFFFF"/>
        <w:spacing w:before="0" w:beforeAutospacing="0" w:after="105" w:afterAutospacing="0"/>
        <w:jc w:val="both"/>
        <w:textAlignment w:val="baseline"/>
        <w:rPr>
          <w:color w:val="000000"/>
        </w:rPr>
      </w:pPr>
      <w:r>
        <w:rPr>
          <w:color w:val="000000"/>
          <w:shd w:val="clear" w:color="auto" w:fill="FFFFFF"/>
        </w:rPr>
        <w:t>Tôi xin trình bày với Qúy cơ quan một sự việc như sau:</w:t>
      </w:r>
    </w:p>
    <w:p w:rsidR="009F0E2E" w:rsidRDefault="009F0E2E" w:rsidP="009F0E2E">
      <w:pPr>
        <w:pStyle w:val="NormalWeb"/>
        <w:shd w:val="clear" w:color="auto" w:fill="FFFFFF"/>
        <w:spacing w:before="0" w:beforeAutospacing="0" w:after="105" w:afterAutospacing="0"/>
        <w:jc w:val="both"/>
        <w:textAlignment w:val="baseline"/>
        <w:rPr>
          <w:color w:val="000000"/>
        </w:rPr>
      </w:pPr>
      <w:r>
        <w:rPr>
          <w:color w:val="000000"/>
          <w:shd w:val="clear" w:color="auto" w:fill="FFFFFF"/>
        </w:rPr>
        <w:t>Ngày …/…/…, tôi có đến Tòa án nhân dân quận A gửi đơn khởi kiện về việc tranh cháp hợp đồng tín dụng giữa tôi và ngân hàng B. Đến ngày …/…/…, tôi có nhận được thông báo thụ lý vụ án số …/TB-TA và giấy triệu tập đương sự số …/GTT của Thẩm phán Nguyễn Thị C – Tóa án nhân dân quận A theo đường bưu điện. Ngày …/…/…, tôi có đến Tòa theo giấy triệu tập để lấy lời khai và đối chất bên phía Ngân hàng. Trong quá trình lấy lời khai và đối chất, tôi nhận thấy rằng thẩm phán Nguyễn Thị C có những lời nói không mang tính khách quan và luôn tỏ ra đồng tính với các lý do mà bên Ngân hàng đưa ra. Đến ngày …/…/…, tôi đến Tòa để hòa giải với bên Ngân hàng thì thẩm phán C không hề có ý định cho chúng tôi hòa giải và nói rằng sẽ đưa vụ án này ra xét xử.</w:t>
      </w:r>
    </w:p>
    <w:p w:rsidR="009F0E2E" w:rsidRDefault="009F0E2E" w:rsidP="009F0E2E">
      <w:pPr>
        <w:pStyle w:val="NormalWeb"/>
        <w:shd w:val="clear" w:color="auto" w:fill="FFFFFF"/>
        <w:spacing w:before="0" w:beforeAutospacing="0" w:after="105" w:afterAutospacing="0"/>
        <w:jc w:val="both"/>
        <w:textAlignment w:val="baseline"/>
        <w:rPr>
          <w:color w:val="000000"/>
        </w:rPr>
      </w:pPr>
      <w:r>
        <w:rPr>
          <w:color w:val="000000"/>
          <w:shd w:val="clear" w:color="auto" w:fill="FFFFFF"/>
        </w:rPr>
        <w:t>Căn cứ vào các cơ sở pháp lý sau:</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Strong"/>
          <w:color w:val="000000"/>
          <w:shd w:val="clear" w:color="auto" w:fill="FFFFFF"/>
        </w:rPr>
        <w:t>Khoản 14 Điều 70 Bộ luật Tố tụng dân sự 2015</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Emphasis"/>
          <w:b/>
          <w:i w:val="0"/>
          <w:color w:val="000000"/>
          <w:shd w:val="clear" w:color="auto" w:fill="FFFFFF"/>
        </w:rPr>
        <w:t>“Điều 70. Quyền, nghĩa vụ của đương sự</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Emphasis"/>
          <w:b/>
          <w:i w:val="0"/>
          <w:color w:val="000000"/>
          <w:shd w:val="clear" w:color="auto" w:fill="FFFFFF"/>
        </w:rPr>
        <w:t>…</w:t>
      </w:r>
    </w:p>
    <w:p w:rsidR="009F0E2E" w:rsidRDefault="009F0E2E" w:rsidP="009F0E2E">
      <w:pPr>
        <w:numPr>
          <w:ilvl w:val="0"/>
          <w:numId w:val="1"/>
        </w:numPr>
        <w:tabs>
          <w:tab w:val="left" w:pos="720"/>
        </w:tabs>
        <w:ind w:left="630"/>
        <w:jc w:val="both"/>
        <w:textAlignment w:val="baseline"/>
        <w:rPr>
          <w:rFonts w:ascii="Times New Roman" w:hAnsi="Times New Roman" w:cs="Times New Roman"/>
          <w:sz w:val="24"/>
          <w:szCs w:val="24"/>
        </w:rPr>
      </w:pPr>
      <w:r>
        <w:rPr>
          <w:rStyle w:val="Emphasis"/>
          <w:rFonts w:ascii="Times New Roman" w:hAnsi="Times New Roman" w:cs="Times New Roman"/>
          <w:i w:val="0"/>
          <w:color w:val="000000"/>
          <w:sz w:val="24"/>
          <w:szCs w:val="24"/>
          <w:shd w:val="clear" w:color="auto" w:fill="FFFFFF"/>
        </w:rPr>
        <w:t>Yêu cầu thay đổi người tiến hành tố tụng, người tham gia tố tụng theo quy định của Bộ luật này</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Emphasis"/>
          <w:i w:val="0"/>
          <w:color w:val="000000"/>
          <w:shd w:val="clear" w:color="auto" w:fill="FFFFFF"/>
        </w:rPr>
        <w:t>…”</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Strong"/>
          <w:color w:val="000000"/>
          <w:shd w:val="clear" w:color="auto" w:fill="FFFFFF"/>
        </w:rPr>
        <w:t>Khoản 3 Điều 52 Bộ luật Tố tụng dân sự 2015</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Emphasis"/>
          <w:b/>
          <w:i w:val="0"/>
          <w:color w:val="000000"/>
          <w:shd w:val="clear" w:color="auto" w:fill="FFFFFF"/>
        </w:rPr>
        <w:t>“Điều 52. Những trường hợp phải từ chối hoặc thay đổi người tiến hành tố tụng</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Emphasis"/>
          <w:i w:val="0"/>
          <w:color w:val="000000"/>
          <w:shd w:val="clear" w:color="auto" w:fill="FFFFFF"/>
        </w:rPr>
        <w:t>Người tiến hành tố tụng phải từ chối tiến hành tố tụng hoặc bị thay đổi trong những trường hợp sau đây:</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Emphasis"/>
          <w:i w:val="0"/>
          <w:color w:val="000000"/>
          <w:shd w:val="clear" w:color="auto" w:fill="FFFFFF"/>
        </w:rPr>
        <w:t>Họ đồng thời là đương sự, người đại diện, người thân thích của đương sự.</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Emphasis"/>
          <w:i w:val="0"/>
          <w:color w:val="000000"/>
          <w:shd w:val="clear" w:color="auto" w:fill="FFFFFF"/>
        </w:rPr>
        <w:t>Họ đã tham gia tố tụng với tư cách là người bảo vệ quyền và lợi ích hợp pháp của đương sự, người làm chứng, người giám định, người phiên dịch trong cùng vụ việc đó.</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Emphasis"/>
          <w:i w:val="0"/>
          <w:color w:val="000000"/>
          <w:shd w:val="clear" w:color="auto" w:fill="FFFFFF"/>
        </w:rPr>
        <w:t>Có căn cứ rõ ràng cho rằng họ có thể không vô tư trong khi làm nhiệm vụ.”</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Strong"/>
          <w:color w:val="000000"/>
          <w:shd w:val="clear" w:color="auto" w:fill="FFFFFF"/>
        </w:rPr>
        <w:t>Khoản 1 Điều 53 Bộ luật Tố tụng dân sự 2015</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Emphasis"/>
          <w:b/>
          <w:i w:val="0"/>
          <w:color w:val="000000"/>
          <w:shd w:val="clear" w:color="auto" w:fill="FFFFFF"/>
        </w:rPr>
        <w:t>“Điều 53. Thay đổi Thẩm phán, Hội thẩm nhân dân</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Emphasis"/>
          <w:i w:val="0"/>
          <w:color w:val="000000"/>
          <w:shd w:val="clear" w:color="auto" w:fill="FFFFFF"/>
        </w:rPr>
        <w:lastRenderedPageBreak/>
        <w:t>Thẩm phán, Hội thẩm nhân dân phải từ chối tiến hành tố tụng hoặc bị thay đổi trong những trường hợp sau đây:</w:t>
      </w:r>
    </w:p>
    <w:p w:rsidR="009F0E2E" w:rsidRDefault="009F0E2E" w:rsidP="009F0E2E">
      <w:pPr>
        <w:numPr>
          <w:ilvl w:val="0"/>
          <w:numId w:val="2"/>
        </w:numPr>
        <w:tabs>
          <w:tab w:val="left" w:pos="720"/>
        </w:tabs>
        <w:ind w:left="630"/>
        <w:jc w:val="both"/>
        <w:textAlignment w:val="baseline"/>
        <w:rPr>
          <w:rFonts w:ascii="Times New Roman" w:hAnsi="Times New Roman" w:cs="Times New Roman"/>
          <w:sz w:val="24"/>
          <w:szCs w:val="24"/>
        </w:rPr>
      </w:pPr>
      <w:r>
        <w:rPr>
          <w:rStyle w:val="Emphasis"/>
          <w:rFonts w:ascii="Times New Roman" w:hAnsi="Times New Roman" w:cs="Times New Roman"/>
          <w:i w:val="0"/>
          <w:color w:val="000000"/>
          <w:sz w:val="24"/>
          <w:szCs w:val="24"/>
          <w:shd w:val="clear" w:color="auto" w:fill="FFFFFF"/>
        </w:rPr>
        <w:t>Thuộc một trong những trường hợp quy định tại Điều 52 của Bộ luật này.</w:t>
      </w:r>
    </w:p>
    <w:p w:rsidR="009F0E2E" w:rsidRDefault="009F0E2E" w:rsidP="009F0E2E">
      <w:pPr>
        <w:pStyle w:val="NormalWeb"/>
        <w:shd w:val="clear" w:color="auto" w:fill="FFFFFF"/>
        <w:spacing w:before="0" w:beforeAutospacing="0" w:after="105" w:afterAutospacing="0"/>
        <w:jc w:val="both"/>
        <w:textAlignment w:val="baseline"/>
        <w:rPr>
          <w:color w:val="000000"/>
        </w:rPr>
      </w:pPr>
      <w:r>
        <w:rPr>
          <w:rStyle w:val="Emphasis"/>
          <w:i w:val="0"/>
          <w:color w:val="000000"/>
          <w:shd w:val="clear" w:color="auto" w:fill="FFFFFF"/>
        </w:rPr>
        <w:t>…”</w:t>
      </w:r>
    </w:p>
    <w:p w:rsidR="009F0E2E" w:rsidRDefault="009F0E2E" w:rsidP="009F0E2E">
      <w:pPr>
        <w:pStyle w:val="NormalWeb"/>
        <w:shd w:val="clear" w:color="auto" w:fill="FFFFFF"/>
        <w:spacing w:before="0" w:beforeAutospacing="0" w:after="105" w:afterAutospacing="0"/>
        <w:jc w:val="both"/>
        <w:textAlignment w:val="baseline"/>
        <w:rPr>
          <w:color w:val="000000"/>
        </w:rPr>
      </w:pPr>
      <w:r>
        <w:rPr>
          <w:color w:val="000000"/>
          <w:shd w:val="clear" w:color="auto" w:fill="FFFFFF"/>
        </w:rPr>
        <w:t>Do vậy, tôi kính đề nghị Qúy cơ quan xem xét, xác minh tình hình thực tế để tôi có thể thay đổi thẩm phán giải quyết vụ án dân sự tranh chấp hợp đồng tín dụng nhằm đảm bảo quyền và lợi ích chính đáng của tôi</w:t>
      </w:r>
    </w:p>
    <w:p w:rsidR="009F0E2E" w:rsidRDefault="009F0E2E" w:rsidP="009F0E2E">
      <w:pPr>
        <w:pStyle w:val="NormalWeb"/>
        <w:shd w:val="clear" w:color="auto" w:fill="FFFFFF"/>
        <w:spacing w:before="0" w:beforeAutospacing="0" w:after="105" w:afterAutospacing="0"/>
        <w:jc w:val="both"/>
        <w:textAlignment w:val="baseline"/>
        <w:rPr>
          <w:color w:val="000000"/>
        </w:rPr>
      </w:pPr>
      <w:r>
        <w:rPr>
          <w:color w:val="000000"/>
          <w:shd w:val="clear" w:color="auto" w:fill="FFFFFF"/>
        </w:rPr>
        <w:t>Kính mong Qúy cơ quan xem xét và giải quyết nhanh chóng đề nghị của tôi.</w:t>
      </w:r>
    </w:p>
    <w:p w:rsidR="009F0E2E" w:rsidRDefault="009F0E2E" w:rsidP="009F0E2E">
      <w:pPr>
        <w:pStyle w:val="NormalWeb"/>
        <w:shd w:val="clear" w:color="auto" w:fill="FFFFFF"/>
        <w:spacing w:before="0" w:beforeAutospacing="0" w:after="105" w:afterAutospacing="0"/>
        <w:jc w:val="both"/>
        <w:textAlignment w:val="baseline"/>
        <w:rPr>
          <w:rFonts w:eastAsia="Times New Roman"/>
          <w:color w:val="000000"/>
        </w:rPr>
      </w:pPr>
      <w:r>
        <w:rPr>
          <w:color w:val="000000"/>
          <w:shd w:val="clear" w:color="auto" w:fill="FFFFFF"/>
        </w:rPr>
        <w:t>Tôi xin chân thành cảm ơn!</w:t>
      </w:r>
    </w:p>
    <w:tbl>
      <w:tblPr>
        <w:tblStyle w:val="TableGrid"/>
        <w:tblW w:w="0" w:type="auto"/>
        <w:tblInd w:w="0" w:type="dxa"/>
        <w:tblLayout w:type="fixed"/>
        <w:tblLook w:val="0000" w:firstRow="0" w:lastRow="0" w:firstColumn="0" w:lastColumn="0" w:noHBand="0" w:noVBand="0"/>
      </w:tblPr>
      <w:tblGrid>
        <w:gridCol w:w="4261"/>
        <w:gridCol w:w="4261"/>
      </w:tblGrid>
      <w:tr w:rsidR="009F0E2E" w:rsidTr="00E301CF">
        <w:tc>
          <w:tcPr>
            <w:tcW w:w="4261" w:type="dxa"/>
            <w:tcBorders>
              <w:top w:val="nil"/>
              <w:left w:val="nil"/>
              <w:bottom w:val="nil"/>
              <w:right w:val="nil"/>
            </w:tcBorders>
          </w:tcPr>
          <w:p w:rsidR="009F0E2E" w:rsidRDefault="009F0E2E" w:rsidP="00E301CF">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Bên A</w:t>
            </w:r>
            <w:r>
              <w:rPr>
                <w:rFonts w:ascii="Times New Roman" w:eastAsia="Times New Roman" w:hAnsi="Times New Roman" w:cs="Times New Roman"/>
                <w:color w:val="000000"/>
                <w:sz w:val="24"/>
                <w:szCs w:val="24"/>
              </w:rPr>
              <w:br/>
            </w:r>
            <w:r>
              <w:rPr>
                <w:rFonts w:ascii="Times New Roman" w:eastAsia="Times New Roman" w:hAnsi="Times New Roman" w:cs="Times New Roman"/>
                <w:i/>
                <w:iCs/>
                <w:color w:val="000000"/>
                <w:sz w:val="24"/>
                <w:szCs w:val="24"/>
              </w:rPr>
              <w:t>(Ký và ghi rõ họ tên)</w:t>
            </w:r>
          </w:p>
        </w:tc>
        <w:tc>
          <w:tcPr>
            <w:tcW w:w="4261" w:type="dxa"/>
            <w:tcBorders>
              <w:top w:val="nil"/>
              <w:left w:val="nil"/>
              <w:bottom w:val="nil"/>
              <w:right w:val="nil"/>
            </w:tcBorders>
          </w:tcPr>
          <w:p w:rsidR="009F0E2E" w:rsidRDefault="009F0E2E" w:rsidP="00E301CF">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Bên B</w:t>
            </w:r>
            <w:r>
              <w:rPr>
                <w:rFonts w:ascii="Times New Roman" w:eastAsia="Times New Roman" w:hAnsi="Times New Roman" w:cs="Times New Roman"/>
                <w:color w:val="000000"/>
                <w:sz w:val="24"/>
                <w:szCs w:val="24"/>
              </w:rPr>
              <w:br/>
            </w:r>
            <w:r>
              <w:rPr>
                <w:rFonts w:ascii="Times New Roman" w:eastAsia="Times New Roman" w:hAnsi="Times New Roman" w:cs="Times New Roman"/>
                <w:i/>
                <w:iCs/>
                <w:color w:val="000000"/>
                <w:sz w:val="24"/>
                <w:szCs w:val="24"/>
              </w:rPr>
              <w:t>(Ký và ghi rõ họ tên)</w:t>
            </w:r>
          </w:p>
        </w:tc>
      </w:tr>
    </w:tbl>
    <w:p w:rsidR="009F0E2E" w:rsidRDefault="009F0E2E" w:rsidP="009F0E2E">
      <w:pPr>
        <w:spacing w:beforeLines="50" w:before="120" w:afterLines="50" w:after="120" w:line="26" w:lineRule="atLeast"/>
        <w:rPr>
          <w:rFonts w:ascii="Times New Roman" w:eastAsia="Times New Roman" w:hAnsi="Times New Roman" w:cs="Times New Roman"/>
          <w:color w:val="000000"/>
          <w:sz w:val="24"/>
          <w:szCs w:val="24"/>
        </w:rPr>
      </w:pPr>
    </w:p>
    <w:p w:rsidR="00AD7AF1" w:rsidRDefault="00AD7AF1">
      <w:bookmarkStart w:id="0" w:name="_GoBack"/>
      <w:bookmarkEnd w:id="0"/>
    </w:p>
    <w:sectPr w:rsidR="00AD7AF1">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AC62E4"/>
    <w:multiLevelType w:val="multilevel"/>
    <w:tmpl w:val="4CAC62E4"/>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abstractNum w:abstractNumId="1">
    <w:nsid w:val="55C7292D"/>
    <w:multiLevelType w:val="multilevel"/>
    <w:tmpl w:val="55C7292D"/>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440"/>
        </w:tabs>
        <w:ind w:left="1440" w:hanging="360"/>
      </w:pPr>
      <w:rPr>
        <w:sz w:val="24"/>
        <w:szCs w:val="24"/>
      </w:rPr>
    </w:lvl>
    <w:lvl w:ilvl="2">
      <w:start w:val="1"/>
      <w:numFmt w:val="decimal"/>
      <w:lvlText w:val="%3."/>
      <w:lvlJc w:val="left"/>
      <w:pPr>
        <w:tabs>
          <w:tab w:val="num" w:pos="2160"/>
        </w:tabs>
        <w:ind w:left="2160" w:hanging="360"/>
      </w:pPr>
      <w:rPr>
        <w:sz w:val="24"/>
        <w:szCs w:val="24"/>
      </w:rPr>
    </w:lvl>
    <w:lvl w:ilvl="3">
      <w:start w:val="1"/>
      <w:numFmt w:val="decimal"/>
      <w:lvlText w:val="%4."/>
      <w:lvlJc w:val="left"/>
      <w:pPr>
        <w:tabs>
          <w:tab w:val="num" w:pos="2517"/>
        </w:tabs>
        <w:ind w:left="2880" w:hanging="360"/>
      </w:pPr>
      <w:rPr>
        <w:sz w:val="24"/>
        <w:szCs w:val="24"/>
      </w:rPr>
    </w:lvl>
    <w:lvl w:ilvl="4">
      <w:start w:val="1"/>
      <w:numFmt w:val="decimal"/>
      <w:lvlText w:val="%5."/>
      <w:lvlJc w:val="left"/>
      <w:pPr>
        <w:tabs>
          <w:tab w:val="num" w:pos="3238"/>
        </w:tabs>
        <w:ind w:left="3600" w:hanging="360"/>
      </w:pPr>
      <w:rPr>
        <w:sz w:val="24"/>
        <w:szCs w:val="24"/>
      </w:rPr>
    </w:lvl>
    <w:lvl w:ilvl="5">
      <w:start w:val="1"/>
      <w:numFmt w:val="decimal"/>
      <w:lvlText w:val="%6."/>
      <w:lvlJc w:val="left"/>
      <w:pPr>
        <w:tabs>
          <w:tab w:val="num" w:pos="3958"/>
        </w:tabs>
        <w:ind w:left="4320" w:hanging="360"/>
      </w:pPr>
      <w:rPr>
        <w:sz w:val="24"/>
        <w:szCs w:val="24"/>
      </w:rPr>
    </w:lvl>
    <w:lvl w:ilvl="6">
      <w:start w:val="1"/>
      <w:numFmt w:val="decimal"/>
      <w:lvlText w:val="%7."/>
      <w:lvlJc w:val="left"/>
      <w:pPr>
        <w:tabs>
          <w:tab w:val="num" w:pos="4678"/>
        </w:tabs>
        <w:ind w:left="5040" w:hanging="360"/>
      </w:pPr>
      <w:rPr>
        <w:sz w:val="24"/>
        <w:szCs w:val="24"/>
      </w:rPr>
    </w:lvl>
    <w:lvl w:ilvl="7">
      <w:start w:val="1"/>
      <w:numFmt w:val="decimal"/>
      <w:lvlText w:val="%8."/>
      <w:lvlJc w:val="left"/>
      <w:pPr>
        <w:tabs>
          <w:tab w:val="num" w:pos="5398"/>
        </w:tabs>
        <w:ind w:left="5760" w:hanging="360"/>
      </w:pPr>
      <w:rPr>
        <w:sz w:val="24"/>
        <w:szCs w:val="24"/>
      </w:rPr>
    </w:lvl>
    <w:lvl w:ilvl="8">
      <w:start w:val="1"/>
      <w:numFmt w:val="decimal"/>
      <w:lvlText w:val="%9."/>
      <w:lvlJc w:val="left"/>
      <w:pPr>
        <w:tabs>
          <w:tab w:val="num" w:pos="6118"/>
        </w:tabs>
        <w:ind w:left="6480" w:hanging="360"/>
      </w:pPr>
      <w:rPr>
        <w:sz w:val="24"/>
        <w:szCs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E2E"/>
    <w:rsid w:val="009F0E2E"/>
    <w:rsid w:val="00AD7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CFC21A-83B6-4224-B538-AD1FE9F71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E2E"/>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9F0E2E"/>
    <w:rPr>
      <w:b/>
      <w:bCs/>
    </w:rPr>
  </w:style>
  <w:style w:type="character" w:styleId="Emphasis">
    <w:name w:val="Emphasis"/>
    <w:basedOn w:val="DefaultParagraphFont"/>
    <w:qFormat/>
    <w:rsid w:val="009F0E2E"/>
    <w:rPr>
      <w:i/>
      <w:iCs/>
    </w:rPr>
  </w:style>
  <w:style w:type="paragraph" w:styleId="NormalWeb">
    <w:name w:val="Normal (Web)"/>
    <w:rsid w:val="009F0E2E"/>
    <w:pPr>
      <w:spacing w:before="100" w:beforeAutospacing="1" w:after="100" w:afterAutospacing="1" w:line="240" w:lineRule="auto"/>
    </w:pPr>
    <w:rPr>
      <w:rFonts w:ascii="Times New Roman" w:eastAsia="SimSun" w:hAnsi="Times New Roman" w:cs="Times New Roman"/>
      <w:sz w:val="24"/>
      <w:szCs w:val="24"/>
    </w:rPr>
  </w:style>
  <w:style w:type="table" w:styleId="TableGrid">
    <w:name w:val="Table Grid"/>
    <w:basedOn w:val="TableNormal"/>
    <w:rsid w:val="009F0E2E"/>
    <w:pPr>
      <w:widowControl w:val="0"/>
      <w:spacing w:after="0" w:line="240" w:lineRule="auto"/>
      <w:jc w:val="both"/>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2021-05-06T03:46:00Z</dcterms:created>
  <dcterms:modified xsi:type="dcterms:W3CDTF">2021-05-06T03:48:00Z</dcterms:modified>
</cp:coreProperties>
</file>